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0"/>
        <w:gridCol w:w="222"/>
      </w:tblGrid>
      <w:tr w:rsidR="00DA6777" w:rsidTr="00822908"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30E" w:rsidRDefault="00431C9D" w:rsidP="00822908">
            <w:r>
              <w:rPr>
                <w:noProof/>
                <w:lang w:eastAsia="en-IE"/>
              </w:rPr>
              <w:drawing>
                <wp:inline distT="0" distB="0" distL="0" distR="0">
                  <wp:extent cx="6645910" cy="640080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_he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0C29E7" w:rsidRDefault="000C29E7" w:rsidP="000E3AAA">
            <w:pPr>
              <w:jc w:val="right"/>
            </w:pP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dotted" w:color="EB8509" w:sz="5"/>
          <w:left w:val="dotted" w:color="EB8509" w:sz="5"/>
          <w:bottom w:val="dotted" w:color="EB8509" w:sz="5"/>
          <w:right w:val="dotted" w:color="EB8509" w:sz="5"/>
        </w:tblBorders>
      </w:tblPr>
      <w:tblGrid>
        <w:gridCol/>
        <w:gridCol/>
        <w:gridCol/>
        <w:gridCol/>
        <w:gridCol/>
        <w:gridCol/>
        <w:gridCol/>
      </w:tblGrid>
      <w:tr>
        <w:trPr>
          <w:trHeight w:val="0" w:hRule="atLeast"/>
          <w:jc w:val="left"/>
        </w:trPr>
        <w:tc>
          <w:tcPr>
            <w:tcW w:w="3500" w:type="pct"/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color w:val="000000"/>
                <w:position w:val="-3"/>
                <w:sz w:val="22"/>
                <w:szCs w:val="22"/>
              </w:rPr>
              <w:t xml:space="preserve">Student Name: </w:t>
            </w:r>
          </w:p>
        </w:tc>
        <w:tc>
          <w:tcPr>
            <w:tcW w:w="1500" w:type="pct"/>
            <w:gridSpan w:val="6"/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 xml:space="preserve">PHASES IN SKILL DEVELOPMENT</w:t>
            </w:r>
          </w:p>
        </w:tc>
      </w:tr>
      <w:tr>
        <w:trPr>
          <w:trHeight w:val="0" w:hRule="atLeast"/>
          <w:jc w:val="left"/>
        </w:trPr>
        <w:tc>
          <w:tcPr>
            <w:vMerge w:val="restart"/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center"/>
              <w:textAlignment w:val="center"/>
            </w:pPr>
            <w:r>
              <w:rPr>
                <w:b/>
                <w:color w:val="000000"/>
                <w:position w:val="-4"/>
                <w:sz w:val="28"/>
                <w:szCs w:val="28"/>
              </w:rPr>
              <w:t xml:space="preserve">Curriculum Skill: "</w:t>
            </w:r>
            <w:r>
              <w:rPr>
                <w:b/>
                <w:i/>
                <w:color w:val="000000"/>
                <w:position w:val="-4"/>
                <w:sz w:val="28"/>
                <w:szCs w:val="28"/>
              </w:rPr>
              <w:t xml:space="preserve">Counting and Numeration"</w:t>
            </w:r>
          </w:p>
          <w:p/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 xml:space="preserve">GLD Level: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Mild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 xml:space="preserve">Curricular Area: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Mathematics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 xml:space="preserve">Curricular Strand: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Counting and Numeration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gridSpan w:val="3"/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 xml:space="preserve">Attained</w:t>
            </w:r>
          </w:p>
        </w:tc>
        <w:tc>
          <w:tcPr>
            <w:gridSpan w:val="2"/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 xml:space="preserve">Extended</w:t>
            </w:r>
          </w:p>
        </w:tc>
      </w:tr>
      <w:tr>
        <w:trPr>
          <w:trHeight w:val="1650" w:hRule="atLeast"/>
          <w:jc w:val="left"/>
        </w:trPr>
        <w:tc>
          <w:tcPr>
            <w:gridSpan w:val="1"/>
            <w:vMerge w:val="continue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75" w:type="dxa"/>
              <w:bottom w:w="75" w:type="dxa"/>
            </w:tcMar>
            <w:textDirection w:val="tbRl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b/>
                <w:color w:val="000000"/>
                <w:position w:val="-3"/>
                <w:sz w:val="22"/>
                <w:szCs w:val="22"/>
              </w:rPr>
              <w:t xml:space="preserve">Acquiring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b/>
                <w:color w:val="000000"/>
                <w:position w:val="-3"/>
                <w:sz w:val="22"/>
                <w:szCs w:val="22"/>
              </w:rPr>
              <w:t xml:space="preserve">Becoming Fluent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b/>
                <w:color w:val="000000"/>
                <w:position w:val="-3"/>
                <w:sz w:val="22"/>
                <w:szCs w:val="22"/>
              </w:rPr>
              <w:t xml:space="preserve">Maintenance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b/>
                <w:color w:val="000000"/>
                <w:position w:val="-3"/>
                <w:sz w:val="22"/>
                <w:szCs w:val="22"/>
              </w:rPr>
              <w:t xml:space="preserve">Generalisation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b/>
                <w:color w:val="000000"/>
                <w:position w:val="-3"/>
                <w:sz w:val="22"/>
                <w:szCs w:val="22"/>
              </w:rPr>
              <w:t xml:space="preserve">Application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b/>
                <w:color w:val="000000"/>
                <w:position w:val="-3"/>
                <w:sz w:val="22"/>
                <w:szCs w:val="22"/>
              </w:rPr>
              <w:t xml:space="preserve">Adaptation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Count the number of objects in a set, 1-10:</w:t>
            </w:r>
            <w:r>
              <w:rPr>
                <w:color w:val="000000"/>
                <w:position w:val="-3"/>
                <w:sz w:val="20"/>
                <w:szCs w:val="20"/>
              </w:rPr>
              <w:br/>
              <w:t xml:space="preserve"> c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ount objects, pushing them aside while counting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count regular arrays or rows before random groups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use number rhymes and stories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Count the number of objects in a set, 0-20: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count the same set several times, starting with a different object each time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present different patterns and arrays of the same number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Count the number of objects in a set: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count the same set several times, starting with a different object each time (regular and random arrays)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re-count rearranged sets and arrays to determine that number does not change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Read, write and order numerals, 0-99: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match a numeral to a set and vice versa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write numerals to correspond to sets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count on and back from a given number, using concrete materials, number line and hundred square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state the number that follows or precedes a number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Estimate the number of objects in a set 0-20: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compare a known set with other sets, check by counting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describe different sets of cubes as less than, more than or about the same as the known set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Count the number of objects in a set: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estimate first and check by counting e.g. the number of marbles in a jar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Read, write and order numerals 0-199: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 xml:space="preserve">state the number that comes before and after a random number</w:t>
            </w:r>
            <w:r>
              <w:rPr>
                <w:i/>
                <w:color w:val="000000"/>
                <w:position w:val="-3"/>
                <w:sz w:val="20"/>
                <w:szCs w:val="20"/>
              </w:rPr>
              <w:br/>
              <w:t xml:space="preserve"> fill in missing numbers on the hundred square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trHeight w:val="0" w:hRule="atLeast"/>
          <w:jc w:val="left"/>
        </w:trPr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300" w:lineRule="auto"/>
              <w:ind w:left="0" w:right="0"/>
              <w:jc w:val="left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 xml:space="preserve">Estimate the number of objects in a set 0-20</w:t>
            </w:r>
          </w:p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dotted" w:color="EB8509" w:sz="5"/>
              <w:left w:val="dotted" w:color="EB8509" w:sz="5"/>
              <w:bottom w:val="dotted" w:color="EB8509" w:sz="5"/>
              <w:right w:val="dotted" w:color="EB8509" w:sz="5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/>
        </w:tc>
      </w:tr>
    </w:tbl>
    <w:p w:rsidR="00B91D64" w:rsidRDefault="00B91D64" w:rsidP="00B91D64"/>
    <w:p w:rsidR="003E63B6" w:rsidRPr="00B91D64" w:rsidRDefault="00B91D64" w:rsidP="00B91D64">
      <w:pPr>
        <w:tabs>
          <w:tab w:val="left" w:pos="9285"/>
        </w:tabs>
      </w:pPr>
      <w:r>
        <w:tab/>
      </w:r>
      <w:bookmarkStart w:id="0" w:name="_GoBack"/>
      <w:bookmarkEnd w:id="0"/>
    </w:p>
    <w:sectPr w:rsidR="003E63B6" w:rsidRPr="00B91D64" w:rsidSect="002B4CE7">
      <w:footerReference w:type="default" r:id="rId8"/>
      <w:pgSz w:w="11906" w:h="16838"/>
      <w:pgMar w:top="720" w:right="720" w:bottom="720" w:left="720" w:header="708" w:footer="338" w:gutter="0"/>
      <w:pgBorders w:offsetFrom="page">
        <w:top w:val="single" w:sz="18" w:space="24" w:color="EB8509"/>
        <w:left w:val="single" w:sz="18" w:space="24" w:color="EB8509"/>
        <w:bottom w:val="single" w:sz="18" w:space="24" w:color="EB8509"/>
        <w:right w:val="single" w:sz="18" w:space="24" w:color="EB8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3D" w:rsidRDefault="00A7703D" w:rsidP="00E27C18">
      <w:pPr>
        <w:spacing w:after="0" w:line="240" w:lineRule="auto"/>
      </w:pPr>
      <w:r>
        <w:separator/>
      </w:r>
    </w:p>
  </w:endnote>
  <w:endnote w:type="continuationSeparator" w:id="0">
    <w:p w:rsidR="00A7703D" w:rsidRDefault="00A7703D" w:rsidP="00E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82"/>
    </w:tblGrid>
    <w:tr w:rsidR="002B4CE7" w:rsidTr="00B91D64">
      <w:tc>
        <w:tcPr>
          <w:tcW w:w="10682" w:type="dxa"/>
          <w:tcBorders>
            <w:top w:val="single" w:sz="12" w:space="0" w:color="E98409"/>
            <w:left w:val="nil"/>
            <w:bottom w:val="nil"/>
            <w:right w:val="nil"/>
          </w:tcBorders>
        </w:tcPr>
        <w:p w:rsidR="002B4CE7" w:rsidRDefault="002B4CE7" w:rsidP="00206877">
          <w:pPr>
            <w:jc w:val="both"/>
            <w:rPr>
              <w:sz w:val="20"/>
            </w:rPr>
          </w:pPr>
        </w:p>
        <w:p w:rsidR="002B4CE7" w:rsidRDefault="002B4CE7" w:rsidP="00206877">
          <w:pPr>
            <w:jc w:val="both"/>
            <w:rPr>
              <w:sz w:val="20"/>
            </w:rPr>
          </w:pPr>
          <w:r>
            <w:rPr>
              <w:sz w:val="20"/>
            </w:rPr>
            <w:t>The C</w:t>
          </w:r>
          <w:r w:rsidRPr="000C29E7">
            <w:rPr>
              <w:sz w:val="20"/>
            </w:rPr>
            <w:t>urriculum Access Tool for Students with General Learning Disability (CAT-GLD) is a framework developed by the Special Education Support Service based on the Guidelines for Teachers of Students with General Learning Disabilities produced by the National Council for Curriculum and Assessment.</w:t>
          </w:r>
        </w:p>
      </w:tc>
    </w:tr>
  </w:tbl>
  <w:p w:rsidR="002B4CE7" w:rsidRPr="000C6F9D" w:rsidRDefault="002B4CE7" w:rsidP="002B4CE7">
    <w:pPr>
      <w:spacing w:line="240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3D" w:rsidRDefault="00A7703D" w:rsidP="00E27C18">
      <w:pPr>
        <w:spacing w:after="0" w:line="240" w:lineRule="auto"/>
      </w:pPr>
      <w:r>
        <w:separator/>
      </w:r>
    </w:p>
  </w:footnote>
  <w:footnote w:type="continuationSeparator" w:id="0">
    <w:p w:rsidR="00A7703D" w:rsidRDefault="00A7703D" w:rsidP="00E2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861888">
    <w:multiLevelType w:val="hybridMultilevel"/>
    <w:lvl w:ilvl="0" w:tplc="93222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861888">
    <w:abstractNumId w:val="718618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7"/>
    <w:rsid w:val="00065982"/>
    <w:rsid w:val="000952F0"/>
    <w:rsid w:val="000C29E7"/>
    <w:rsid w:val="000C6F9D"/>
    <w:rsid w:val="000E3AAA"/>
    <w:rsid w:val="00100DAF"/>
    <w:rsid w:val="00112097"/>
    <w:rsid w:val="00206877"/>
    <w:rsid w:val="00243155"/>
    <w:rsid w:val="002A7E45"/>
    <w:rsid w:val="002B4CE7"/>
    <w:rsid w:val="0031165D"/>
    <w:rsid w:val="003355D2"/>
    <w:rsid w:val="003A01FA"/>
    <w:rsid w:val="003C2D97"/>
    <w:rsid w:val="003E63B6"/>
    <w:rsid w:val="00431C9D"/>
    <w:rsid w:val="00473673"/>
    <w:rsid w:val="004D2663"/>
    <w:rsid w:val="005365D7"/>
    <w:rsid w:val="0055560C"/>
    <w:rsid w:val="00583895"/>
    <w:rsid w:val="005C50C0"/>
    <w:rsid w:val="005F05E1"/>
    <w:rsid w:val="0060530E"/>
    <w:rsid w:val="00650A69"/>
    <w:rsid w:val="00733F88"/>
    <w:rsid w:val="007360AE"/>
    <w:rsid w:val="00754D81"/>
    <w:rsid w:val="007C1B30"/>
    <w:rsid w:val="007C54DE"/>
    <w:rsid w:val="00822908"/>
    <w:rsid w:val="00842F15"/>
    <w:rsid w:val="008F3616"/>
    <w:rsid w:val="009075DC"/>
    <w:rsid w:val="00910E83"/>
    <w:rsid w:val="00942436"/>
    <w:rsid w:val="00965DF3"/>
    <w:rsid w:val="00A007BB"/>
    <w:rsid w:val="00A473FE"/>
    <w:rsid w:val="00A7703D"/>
    <w:rsid w:val="00AA2E1C"/>
    <w:rsid w:val="00B14BFE"/>
    <w:rsid w:val="00B35A76"/>
    <w:rsid w:val="00B36636"/>
    <w:rsid w:val="00B91D64"/>
    <w:rsid w:val="00B9605E"/>
    <w:rsid w:val="00BF4527"/>
    <w:rsid w:val="00C57AA6"/>
    <w:rsid w:val="00CC70F0"/>
    <w:rsid w:val="00D24FC3"/>
    <w:rsid w:val="00D76D17"/>
    <w:rsid w:val="00DA6777"/>
    <w:rsid w:val="00E27C18"/>
    <w:rsid w:val="00E44B48"/>
    <w:rsid w:val="00E56A4F"/>
    <w:rsid w:val="00E7619D"/>
    <w:rsid w:val="00EB6357"/>
    <w:rsid w:val="00EB6C5B"/>
    <w:rsid w:val="00EF1202"/>
    <w:rsid w:val="00EF154F"/>
    <w:rsid w:val="00F35B3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17409087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</dc:creator>
  <cp:lastModifiedBy>enda</cp:lastModifiedBy>
  <cp:revision>50</cp:revision>
  <cp:lastPrinted>2012-12-10T10:10:00Z</cp:lastPrinted>
  <dcterms:created xsi:type="dcterms:W3CDTF">2012-12-10T09:58:00Z</dcterms:created>
  <dcterms:modified xsi:type="dcterms:W3CDTF">2013-03-19T12:24:00Z</dcterms:modified>
</cp:coreProperties>
</file>